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38" w:rsidRPr="00EA5920" w:rsidRDefault="005E6738" w:rsidP="00EA5920">
      <w:pPr>
        <w:spacing w:before="120" w:after="120" w:line="240" w:lineRule="auto"/>
        <w:ind w:left="-1"/>
        <w:jc w:val="center"/>
        <w:rPr>
          <w:rFonts w:ascii="Traditional Arabic" w:hAnsi="Traditional Arabic" w:cs="Traditional Arabic"/>
          <w:bCs/>
          <w:sz w:val="40"/>
          <w:szCs w:val="40"/>
          <w:rtl/>
          <w:lang w:bidi="ar-SY"/>
        </w:rPr>
      </w:pPr>
      <w:r w:rsidRPr="00EA5920">
        <w:rPr>
          <w:rFonts w:ascii="Traditional Arabic" w:hAnsi="Traditional Arabic" w:cs="Traditional Arabic"/>
          <w:bCs/>
          <w:sz w:val="40"/>
          <w:szCs w:val="40"/>
          <w:rtl/>
          <w:lang w:bidi="ar-SY"/>
        </w:rPr>
        <w:t xml:space="preserve">إلى الهيئة الوطنية لخدمات </w:t>
      </w:r>
      <w:r w:rsidR="00EA5920">
        <w:rPr>
          <w:rFonts w:ascii="Traditional Arabic" w:hAnsi="Traditional Arabic" w:cs="Traditional Arabic" w:hint="cs"/>
          <w:bCs/>
          <w:sz w:val="40"/>
          <w:szCs w:val="40"/>
          <w:rtl/>
          <w:lang w:bidi="ar-SY"/>
        </w:rPr>
        <w:t>تقانة المعلومات</w:t>
      </w:r>
    </w:p>
    <w:p w:rsidR="005E6738" w:rsidRPr="00EA5920" w:rsidRDefault="005E6738" w:rsidP="005E6738">
      <w:pPr>
        <w:spacing w:before="120" w:after="120" w:line="240" w:lineRule="auto"/>
        <w:ind w:left="-1"/>
        <w:jc w:val="center"/>
        <w:rPr>
          <w:rFonts w:ascii="Traditional Arabic" w:hAnsi="Traditional Arabic" w:cs="Traditional Arabic"/>
          <w:bCs/>
          <w:sz w:val="32"/>
          <w:szCs w:val="32"/>
          <w:rtl/>
          <w:lang w:bidi="ar-SY"/>
        </w:rPr>
      </w:pPr>
    </w:p>
    <w:p w:rsidR="007E677F" w:rsidRPr="00EA5920" w:rsidRDefault="005E6738" w:rsidP="007E677F">
      <w:pPr>
        <w:spacing w:before="120" w:after="120" w:line="240" w:lineRule="auto"/>
        <w:ind w:left="-1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SY"/>
        </w:rPr>
      </w:pPr>
      <w:r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 xml:space="preserve">     </w:t>
      </w:r>
      <w:r w:rsidR="007E677F"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>نحن ----------------------------</w:t>
      </w:r>
    </w:p>
    <w:p w:rsidR="005E6738" w:rsidRPr="00EA5920" w:rsidRDefault="007E677F" w:rsidP="00EA5920">
      <w:pPr>
        <w:spacing w:before="120" w:after="120" w:line="240" w:lineRule="auto"/>
        <w:ind w:left="-1"/>
        <w:jc w:val="both"/>
        <w:rPr>
          <w:rFonts w:ascii="Traditional Arabic" w:hAnsi="Traditional Arabic" w:cs="Traditional Arabic"/>
          <w:b/>
          <w:sz w:val="36"/>
          <w:szCs w:val="36"/>
          <w:rtl/>
          <w:lang w:bidi="ar-SY"/>
        </w:rPr>
      </w:pPr>
      <w:r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 xml:space="preserve"> نتعهد بالالتزام باللائحة </w:t>
      </w:r>
      <w:r w:rsidR="006058D7"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>المتضمنة ل</w:t>
      </w:r>
      <w:r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 xml:space="preserve">لشروط العامة لتسجيل أسماء النطاقات تحت النطاق العلوي السوري واللائحة </w:t>
      </w:r>
      <w:r w:rsidR="006058D7"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>الخاصة ب</w:t>
      </w:r>
      <w:r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>أحكام التراخيص</w:t>
      </w:r>
      <w:r w:rsidR="006058D7"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 xml:space="preserve"> المرتبطة بالنطاق العلوي السوري والصادرة عن الهيئة الوطنية لخدمات </w:t>
      </w:r>
      <w:r w:rsidR="00EA5920">
        <w:rPr>
          <w:rFonts w:ascii="Traditional Arabic" w:hAnsi="Traditional Arabic" w:cs="Traditional Arabic" w:hint="cs"/>
          <w:b/>
          <w:sz w:val="36"/>
          <w:szCs w:val="36"/>
          <w:rtl/>
          <w:lang w:bidi="ar-SY"/>
        </w:rPr>
        <w:t>تقانة المعلومات</w:t>
      </w:r>
      <w:r w:rsidR="006058D7" w:rsidRPr="00EA5920">
        <w:rPr>
          <w:rFonts w:ascii="Traditional Arabic" w:hAnsi="Traditional Arabic" w:cs="Traditional Arabic"/>
          <w:b/>
          <w:sz w:val="36"/>
          <w:szCs w:val="36"/>
          <w:rtl/>
          <w:lang w:bidi="ar-SY"/>
        </w:rPr>
        <w:t>.</w:t>
      </w:r>
    </w:p>
    <w:p w:rsidR="006058D7" w:rsidRPr="00EA5920" w:rsidRDefault="006058D7" w:rsidP="006058D7">
      <w:pPr>
        <w:spacing w:before="120" w:after="120" w:line="240" w:lineRule="auto"/>
        <w:ind w:left="-1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SY"/>
        </w:rPr>
      </w:pPr>
    </w:p>
    <w:p w:rsidR="006058D7" w:rsidRPr="00EA5920" w:rsidRDefault="006058D7" w:rsidP="006058D7">
      <w:pPr>
        <w:spacing w:before="120" w:after="120" w:line="240" w:lineRule="auto"/>
        <w:ind w:left="-1"/>
        <w:jc w:val="both"/>
        <w:rPr>
          <w:rFonts w:ascii="Traditional Arabic" w:hAnsi="Traditional Arabic" w:cs="Traditional Arabic"/>
          <w:b/>
          <w:sz w:val="32"/>
          <w:szCs w:val="32"/>
          <w:rtl/>
          <w:lang w:bidi="ar-SY"/>
        </w:rPr>
      </w:pPr>
    </w:p>
    <w:p w:rsidR="008D2D9E" w:rsidRPr="00EA5920" w:rsidRDefault="007E677F" w:rsidP="007E677F">
      <w:pPr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bookmarkStart w:id="0" w:name="_GoBack"/>
      <w:bookmarkEnd w:id="0"/>
      <w:r w:rsidRPr="00EA592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التوقيع والختم </w:t>
      </w:r>
    </w:p>
    <w:sectPr w:rsidR="008D2D9E" w:rsidRPr="00EA5920" w:rsidSect="0085369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134" w:bottom="1418" w:left="1134" w:header="35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1D5" w:rsidRDefault="00C101D5" w:rsidP="005E6738">
      <w:pPr>
        <w:spacing w:after="0" w:line="240" w:lineRule="auto"/>
      </w:pPr>
      <w:r>
        <w:separator/>
      </w:r>
    </w:p>
  </w:endnote>
  <w:endnote w:type="continuationSeparator" w:id="0">
    <w:p w:rsidR="00C101D5" w:rsidRDefault="00C101D5" w:rsidP="005E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71" w:rsidRPr="00516658" w:rsidRDefault="00C101D5" w:rsidP="00C956A0">
    <w:pPr>
      <w:ind w:right="-567" w:hanging="284"/>
      <w:jc w:val="center"/>
      <w:rPr>
        <w:rFonts w:ascii="Arial" w:hAnsi="Arial" w:cs="Arial"/>
        <w:b/>
        <w:bCs/>
        <w:color w:val="44546A" w:themeColor="text2"/>
        <w:sz w:val="20"/>
        <w:szCs w:val="20"/>
        <w:u w:val="single"/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1D5" w:rsidRDefault="00C101D5" w:rsidP="005E6738">
      <w:pPr>
        <w:spacing w:after="0" w:line="240" w:lineRule="auto"/>
      </w:pPr>
      <w:r>
        <w:separator/>
      </w:r>
    </w:p>
  </w:footnote>
  <w:footnote w:type="continuationSeparator" w:id="0">
    <w:p w:rsidR="00C101D5" w:rsidRDefault="00C101D5" w:rsidP="005E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71" w:rsidRDefault="00C101D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2" o:spid="_x0000_s2049" type="#_x0000_t75" style="position:absolute;left:0;text-align:left;margin-left:0;margin-top:0;width:411pt;height:411pt;z-index:-251659264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38" w:rsidRDefault="00BA4ABC" w:rsidP="005E6738">
    <w:pPr>
      <w:tabs>
        <w:tab w:val="center" w:pos="1666"/>
      </w:tabs>
      <w:spacing w:line="300" w:lineRule="auto"/>
      <w:ind w:left="28"/>
      <w:rPr>
        <w:rFonts w:cs="Monotype Koufi"/>
        <w:bCs/>
        <w:color w:val="44546A" w:themeColor="text2"/>
        <w:lang w:bidi="ar-SY"/>
      </w:rPr>
    </w:pPr>
    <w:r w:rsidRPr="00C8271A">
      <w:rPr>
        <w:rFonts w:cs="Monotype Koufi" w:hint="cs"/>
        <w:b/>
        <w:color w:val="44546A" w:themeColor="text2"/>
        <w:sz w:val="28"/>
        <w:szCs w:val="28"/>
        <w:rtl/>
        <w:lang w:bidi="ar-SY"/>
      </w:rPr>
      <w:tab/>
    </w:r>
  </w:p>
  <w:p w:rsidR="00DB0E71" w:rsidRPr="001E0B74" w:rsidRDefault="00BA4ABC" w:rsidP="001E0B74">
    <w:pPr>
      <w:tabs>
        <w:tab w:val="center" w:pos="1666"/>
        <w:tab w:val="left" w:pos="5387"/>
      </w:tabs>
      <w:spacing w:line="300" w:lineRule="auto"/>
      <w:ind w:left="28"/>
      <w:rPr>
        <w:rFonts w:cs="Monotype Koufi"/>
        <w:bCs/>
        <w:sz w:val="28"/>
        <w:szCs w:val="28"/>
        <w:rtl/>
        <w:lang w:bidi="ar-SY"/>
      </w:rPr>
    </w:pPr>
    <w:r>
      <w:rPr>
        <w:rFonts w:cs="Monotype Koufi"/>
        <w:bCs/>
        <w:color w:val="44546A" w:themeColor="text2"/>
        <w:rtl/>
        <w:lang w:bidi="ar-SY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71" w:rsidRDefault="00C101D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1" o:spid="_x0000_s2050" type="#_x0000_t75" style="position:absolute;left:0;text-align:left;margin-left:0;margin-top:0;width:411pt;height:411pt;z-index:-251658240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38"/>
    <w:rsid w:val="00417C58"/>
    <w:rsid w:val="005E6738"/>
    <w:rsid w:val="005F6B95"/>
    <w:rsid w:val="006058D7"/>
    <w:rsid w:val="007B2870"/>
    <w:rsid w:val="007E677F"/>
    <w:rsid w:val="008758DA"/>
    <w:rsid w:val="008D2D9E"/>
    <w:rsid w:val="00BA4ABC"/>
    <w:rsid w:val="00C101D5"/>
    <w:rsid w:val="00E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E17F8D6-B0BC-47D9-82EA-E2746F6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73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67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Tahani</cp:lastModifiedBy>
  <cp:revision>3</cp:revision>
  <dcterms:created xsi:type="dcterms:W3CDTF">2018-04-08T20:12:00Z</dcterms:created>
  <dcterms:modified xsi:type="dcterms:W3CDTF">2023-05-09T06:41:00Z</dcterms:modified>
</cp:coreProperties>
</file>